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12" w:rsidRPr="00EB27A0" w:rsidRDefault="00C60C11" w:rsidP="00230712">
      <w:pPr>
        <w:spacing w:line="240" w:lineRule="auto"/>
        <w:jc w:val="center"/>
        <w:textAlignment w:val="baseline"/>
        <w:rPr>
          <w:rFonts w:eastAsia="Times New Roman"/>
          <w:b w:val="0"/>
          <w:sz w:val="28"/>
          <w:szCs w:val="28"/>
          <w:lang w:eastAsia="tr-TR"/>
        </w:rPr>
      </w:pPr>
      <w:r>
        <w:rPr>
          <w:rFonts w:eastAsia="Times New Roman"/>
          <w:bCs/>
          <w:sz w:val="28"/>
          <w:szCs w:val="28"/>
          <w:lang w:eastAsia="tr-TR"/>
        </w:rPr>
        <w:t xml:space="preserve">YENİMAHALLE </w:t>
      </w:r>
      <w:r w:rsidR="00230712" w:rsidRPr="00EB27A0">
        <w:rPr>
          <w:rFonts w:eastAsia="Times New Roman"/>
          <w:bCs/>
          <w:sz w:val="28"/>
          <w:szCs w:val="28"/>
          <w:lang w:eastAsia="tr-TR"/>
        </w:rPr>
        <w:t>KAYMAKAMLIĞI HİZMET STANDARTLARI TABLOSU</w:t>
      </w:r>
    </w:p>
    <w:p w:rsidR="00230712" w:rsidRPr="00EB27A0" w:rsidRDefault="00230712" w:rsidP="00225937">
      <w:pPr>
        <w:spacing w:line="240" w:lineRule="auto"/>
        <w:jc w:val="center"/>
        <w:textAlignment w:val="baseline"/>
        <w:rPr>
          <w:rFonts w:eastAsia="Times New Roman"/>
          <w:b w:val="0"/>
          <w:sz w:val="28"/>
          <w:szCs w:val="28"/>
          <w:lang w:eastAsia="tr-TR"/>
        </w:rPr>
      </w:pPr>
      <w:r w:rsidRPr="00EB27A0">
        <w:rPr>
          <w:rFonts w:eastAsia="Times New Roman"/>
          <w:b w:val="0"/>
          <w:sz w:val="28"/>
          <w:szCs w:val="28"/>
          <w:lang w:eastAsia="tr-TR"/>
        </w:rPr>
        <w:t> </w:t>
      </w:r>
    </w:p>
    <w:p w:rsidR="00230712" w:rsidRPr="00EB27A0" w:rsidRDefault="00230712" w:rsidP="00230712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b w:val="0"/>
          <w:sz w:val="28"/>
          <w:szCs w:val="28"/>
          <w:lang w:eastAsia="tr-TR"/>
        </w:rPr>
      </w:pPr>
      <w:r w:rsidRPr="00EB27A0">
        <w:rPr>
          <w:rFonts w:eastAsia="Times New Roman"/>
          <w:b w:val="0"/>
          <w:sz w:val="28"/>
          <w:szCs w:val="28"/>
          <w:lang w:eastAsia="tr-TR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4"/>
        <w:gridCol w:w="3452"/>
        <w:gridCol w:w="5941"/>
        <w:gridCol w:w="3521"/>
      </w:tblGrid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SIRA</w:t>
            </w:r>
          </w:p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NO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VATANDAŞA SUNULAN HİZMETİN ADI</w:t>
            </w:r>
          </w:p>
        </w:tc>
        <w:tc>
          <w:tcPr>
            <w:tcW w:w="5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BAŞVURUDA İSTENİLEN BELGELER</w:t>
            </w: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HİZMETİN TAMAMLANMA SÜRESİ (EN GEÇ SÜRE)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lang w:eastAsia="tr-TR"/>
              </w:rPr>
              <w:t> </w:t>
            </w:r>
          </w:p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Taşınmaz Mal Zilyetliğine Yapılan Tecavüzlerin Vali veKaymakamlıklarca Önlenmesi Yolları    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-Matbu Dilekçe,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-</w:t>
            </w:r>
            <w:r w:rsidR="00AC341A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Varsa k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ira kontratı</w:t>
            </w:r>
            <w:r w:rsidR="00AC341A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ve adli makamlarca verilmiş kararlar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-Tapu Belgesi.  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-Başvuran Vekil ise vekaleti.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634 sayılı Kat Mülkiyeti Kanununa 2814 sayılı Kanunla eklenen Ek-2 madde gereğince; Görevleri nedeniyle tahsis edilen ortak kullanım alanından (Dışarıdan atanan Yönetici, Apartman Görevlisi, Bekçi) Tahliye işlemi 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Dilekçe ekine aşağıda belirtilen belgeler eklenir: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1-Başvuruda bulunan Yönetici ise Yönetici olduğuna dair karar örneği, kat maliki ise tapu kayıt örneği,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2-Tahliyesi istenilen kimsenin işine son verildiğine yöneticiye/ yönetim kuruluna yetki verildiğine dair kat malikleri kurulu kararı,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3-İş akdinin sona ermesine bağlı olarak görevi nedeniyle tahsis olunan dairenin boşaltılmasına dair ilgiliye gönderilen ihtarname,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4-Kat maliklerinin tespiti için ilgili Tapu Müdürlüğünden alınacak kat malikleri listesinin aslı,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5- SGK prim makbuzu, maaş ödeme belgesi (kapıcıya),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7 GÜN</w:t>
            </w:r>
          </w:p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(İhtarname alındıktan sonra 15 gün içerisinde boşaltılmazsa)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Lokal (içkisiz/içkili) İzin Belgesi düzenlenmesi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Dilekçe ekine aşağıda belirtilen belgeler eklenir: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1-Lokal açılması konusunda alınmış yönetim kurulu kararının örneği,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2-Lokal olarak açılacak yerin tapu senedi örneği, kiralık ise kira kontratının örneği,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3- Ana gayrimenkulün tapu kayıtlarında mesken olarak görünen yerler için kat maliklerinin oy birliği ile aldıkları kararın örneği, mesken ve işyerinin birlikte yer aldığı binalarda mesken sahiplerinin tamamının onayı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30 GÜN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Tüketici Sorunları Başvurusu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937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</w:t>
            </w:r>
            <w:r w:rsidR="00225937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Matbu başvuru dilekçesi</w:t>
            </w:r>
          </w:p>
          <w:p w:rsidR="00230712" w:rsidRPr="00EB27A0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2- </w:t>
            </w:r>
            <w:r w:rsidR="00230712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Fatura,</w:t>
            </w:r>
          </w:p>
          <w:p w:rsidR="00230712" w:rsidRPr="00EB27A0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</w:t>
            </w:r>
            <w:r w:rsidR="00230712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-Satış Fişi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3-Garanti Belgesi</w:t>
            </w:r>
            <w:r w:rsidR="00225937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veya sözleşme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6 AY + 6 AY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Ticari Amaçla İnternet Toplu Kullanım Sağlayıcı İzin Belgesi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Başvuru Belgeleri: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 Matbu Dilekçe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 İşyeri Açma ve Çalışma Ruhsatının aslı ya da Belediyeden onaylı bir örneği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3- Vergi Levhası – Oda kaydı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4- Ruhsat sahibinin / Sorumlu Müdürün nüfus cüzdan fotokopisi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5- Telekomünikasyon Kurumundan alınan sabit IP sözleşmesi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6- TİB onaylı filtre programı</w:t>
            </w:r>
          </w:p>
          <w:p w:rsidR="00AC341A" w:rsidRPr="00AC341A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7- Güvenlik kamerası takıldığına dair Emniyet tutanağı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“</w:t>
            </w:r>
            <w:proofErr w:type="spellStart"/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Apostille</w:t>
            </w:r>
            <w:proofErr w:type="spellEnd"/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” tasdik şerhi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41A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İdari nitelikteki belgelerin</w:t>
            </w:r>
            <w:r w:rsidR="00AF446E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“</w:t>
            </w:r>
            <w:r w:rsidR="00AF446E" w:rsidRPr="00AF446E">
              <w:rPr>
                <w:rFonts w:eastAsia="Times New Roman"/>
                <w:b w:val="0"/>
                <w:sz w:val="28"/>
                <w:szCs w:val="28"/>
                <w:u w:val="single"/>
                <w:bdr w:val="none" w:sz="0" w:space="0" w:color="auto" w:frame="1"/>
                <w:lang w:eastAsia="tr-TR"/>
              </w:rPr>
              <w:t xml:space="preserve">alındığı kurumda </w:t>
            </w:r>
            <w:proofErr w:type="spellStart"/>
            <w:r w:rsidR="00AF446E" w:rsidRPr="00AF446E">
              <w:rPr>
                <w:rFonts w:eastAsia="Times New Roman"/>
                <w:b w:val="0"/>
                <w:sz w:val="28"/>
                <w:szCs w:val="28"/>
                <w:u w:val="single"/>
                <w:bdr w:val="none" w:sz="0" w:space="0" w:color="auto" w:frame="1"/>
                <w:lang w:eastAsia="tr-TR"/>
              </w:rPr>
              <w:t>apostil</w:t>
            </w:r>
            <w:proofErr w:type="spellEnd"/>
            <w:r w:rsidR="00AF446E" w:rsidRPr="00AF446E">
              <w:rPr>
                <w:rFonts w:eastAsia="Times New Roman"/>
                <w:b w:val="0"/>
                <w:sz w:val="28"/>
                <w:szCs w:val="28"/>
                <w:u w:val="single"/>
                <w:bdr w:val="none" w:sz="0" w:space="0" w:color="auto" w:frame="1"/>
                <w:lang w:eastAsia="tr-TR"/>
              </w:rPr>
              <w:t xml:space="preserve"> yapılacak evraka imza yetkisi verilen personel tarafından imzalanarak ıslak imza ve mührün bulunduğu belgeler</w:t>
            </w:r>
            <w:r w:rsidR="00AF446E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” ile 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İlçemiz sınırları içerisinde bulunan resmi ve özel okullar, Üniversiteler, İlçe Nüfus Müdürlüğü tarafından düzenlenen </w:t>
            </w:r>
            <w:r w:rsidR="00B416BA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ıslak imza ve mühürlü 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belgeler (Tasdik edilecek belgenin BELGEYİ GETİRECEK KİŞİNİN T.C. Kimlik Numarası yer alan kimliği)</w:t>
            </w:r>
          </w:p>
          <w:p w:rsidR="00111C61" w:rsidRDefault="00111C61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Üniversite diplomalarında mühür/soğuk mührün bulunması veya </w:t>
            </w:r>
            <w:proofErr w:type="spellStart"/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barkodlu</w:t>
            </w:r>
            <w:proofErr w:type="spellEnd"/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üniversite diplomalarının herhangi bir yerinde üniversitelerin ilgili birimlerince yetki verilen kişiler tarafından imzalı mühürlü olması</w:t>
            </w:r>
            <w:r w:rsidR="00451E1D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,</w:t>
            </w:r>
          </w:p>
          <w:p w:rsidR="00451E1D" w:rsidRDefault="00451E1D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MYK belgelerinin </w:t>
            </w:r>
            <w:proofErr w:type="spellStart"/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barkodlu</w:t>
            </w:r>
            <w:proofErr w:type="spellEnd"/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ve noter onaylı olması,</w:t>
            </w:r>
          </w:p>
          <w:p w:rsidR="00230712" w:rsidRPr="00EB27A0" w:rsidRDefault="00AC341A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İzmir İl sınırların içerisindeki noterler tarafından düzenlenmiş belgeler</w:t>
            </w:r>
            <w:r w:rsidR="00451E1D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Belgeyi getiren kişi, yabancı ise pasaportu veya </w:t>
            </w:r>
            <w:r w:rsidR="00076FB5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ikametgâh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tezkeresi.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Şirketler veya vize firmaları tarafından farklı kişilere ait belgeler getirilmesi halinde, şirketin antetli kağıdına düzenlenmiş </w:t>
            </w:r>
            <w:r w:rsidR="00AC341A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vergi numarasının açık şekilde görüldüğü 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ve kişilerin isimlerinin yer aldığı liste.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BAŞVURU ANINDA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İnsan Hakları İhlalleri Başvurusu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lang w:eastAsia="tr-TR"/>
              </w:rPr>
              <w:t> 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   Dilekçe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5434 sayılı Emekli Sandığı Kanunu ve 5510 sayılı </w:t>
            </w:r>
            <w:r w:rsidR="00076FB5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SGK gereğince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(Muhtaçlık Kararı) 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1-Matbu Dilekçe, 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2-Mal Bildirim Formu (2 Adet),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3-Nüfus Cüzdanı Fotokopisi,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4-Öğrenci ise öğrenci olduğuna dair belge, çalışıyor ise bordro,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5-Sağlık Kurulu Raporu (%40 ve üzeri).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YAPILAN TAHKİKATİN BİTTİĞİ TARİHTEN İTİBAREN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4982 sayılı Bilgi Edinme Kanunu gereğince başvuru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3071 sayılı Dilekçe Kanunu gereğince başvuru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30 GÜN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2860 sayılı Yardım Toplama Kanunu gereğince yetki belgesi düzenlenmesi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FB5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Cs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Başvuru</w:t>
            </w:r>
            <w:r w:rsidR="00076FB5">
              <w:rPr>
                <w:rFonts w:eastAsia="Times New Roman"/>
                <w:bCs/>
                <w:sz w:val="28"/>
                <w:szCs w:val="28"/>
                <w:lang w:eastAsia="tr-TR"/>
              </w:rPr>
              <w:t xml:space="preserve"> be</w:t>
            </w: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lgeleri:</w:t>
            </w:r>
          </w:p>
          <w:p w:rsidR="00230712" w:rsidRPr="00076FB5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1-Dilekçe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br/>
              <w:t>2-Toplanacak yardım miktarını belirlemeye yarayacak</w:t>
            </w:r>
            <w:r w:rsidR="00076FB5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k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eşif özeti, rapor, bilanço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br/>
              <w:t>3-Nüfus Cüzdanı Fotokopisi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br/>
              <w:t xml:space="preserve">4- </w:t>
            </w:r>
            <w:r w:rsidR="00076FB5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İkametgâh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belgeleri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2 AY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4483 Sayılı Memurlar ve Diğer Kamu Görevlilerinin Yargılanması Hakkındaki Karar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 Savcılık Soruşturma İzin Talebi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2- </w:t>
            </w:r>
            <w:r w:rsidR="00076FB5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Şikâyet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Dilekçesi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30+15 Gün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A2DD2">
              <w:rPr>
                <w:rFonts w:eastAsia="Times New Roman"/>
                <w:bCs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Yurtdışı Bakım Belgesi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Yurtdışı Bakım Belgesi Formu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BAŞVURU ANINDA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A2DD2">
              <w:rPr>
                <w:rFonts w:eastAsia="Times New Roman"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Kamu Görevlileri Etik Davranış İlkeleri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A2DD2">
              <w:rPr>
                <w:rFonts w:eastAsia="Times New Roman"/>
                <w:bCs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Muhtar İzin Müracaatları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İmzalı, Mühürlü İzin Talep Dilekçesi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DD2" w:rsidRPr="005A2DD2" w:rsidRDefault="00790330" w:rsidP="005A2DD2">
            <w:pPr>
              <w:spacing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t>2 Gün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A2DD2">
              <w:rPr>
                <w:rFonts w:eastAsia="Times New Roman"/>
                <w:bCs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>CİMER Başvuruları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</w:t>
            </w:r>
            <w:r w:rsidR="00230712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Başvuru Dilekçesi</w:t>
            </w:r>
          </w:p>
          <w:p w:rsidR="00225937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 xml:space="preserve">2- İnternet üzerinden yapılana </w:t>
            </w:r>
            <w:proofErr w:type="spellStart"/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>Cimer</w:t>
            </w:r>
            <w:proofErr w:type="spellEnd"/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 xml:space="preserve"> başvuruları</w:t>
            </w:r>
          </w:p>
          <w:p w:rsidR="00225937" w:rsidRPr="00EB27A0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 xml:space="preserve">3- Başka kurumlara gönderilmesi durumunda ilave </w:t>
            </w: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lastRenderedPageBreak/>
              <w:t>30 gün süre verilebilir.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25937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30</w:t>
            </w:r>
            <w:r w:rsidR="00230712"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 xml:space="preserve"> Gün</w:t>
            </w:r>
          </w:p>
        </w:tc>
      </w:tr>
      <w:tr w:rsidR="00225937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937" w:rsidRPr="00EB27A0" w:rsidRDefault="00225937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1</w:t>
            </w:r>
            <w:r w:rsidR="005A2DD2">
              <w:rPr>
                <w:rFonts w:eastAsia="Times New Roman"/>
                <w:bCs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937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>Açık Kapı Birimi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937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 Dilekçe başvurusu</w:t>
            </w:r>
          </w:p>
          <w:p w:rsidR="00225937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2-www.acikkapi.gov.tr resmî sitesi üzerinden başvuru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937" w:rsidRDefault="00225937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t>7 gün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A2DD2">
              <w:rPr>
                <w:rFonts w:eastAsia="Times New Roman"/>
                <w:bCs/>
                <w:sz w:val="28"/>
                <w:szCs w:val="28"/>
                <w:lang w:eastAsia="tr-TR"/>
              </w:rPr>
              <w:t>8</w:t>
            </w:r>
            <w:bookmarkStart w:id="0" w:name="_GoBack"/>
            <w:bookmarkEnd w:id="0"/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Yıpranmış, Kaybolmuş veya Çalınmış Mühür Müracaatları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 Muhtarlık Mührünün yıprandığı, kaybolduğu veya çalındığını bildiren dilekçe  </w:t>
            </w:r>
          </w:p>
          <w:p w:rsidR="00230712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 Dekont ve eski Berat,</w:t>
            </w:r>
          </w:p>
          <w:p w:rsidR="00790330" w:rsidRPr="00EB27A0" w:rsidRDefault="00790330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>3- E-fatura ve mühür bilgi formu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 A</w:t>
            </w:r>
            <w:r w:rsidR="00076FB5">
              <w:rPr>
                <w:rFonts w:eastAsia="Times New Roman"/>
                <w:bCs/>
                <w:sz w:val="28"/>
                <w:szCs w:val="28"/>
                <w:lang w:eastAsia="tr-TR"/>
              </w:rPr>
              <w:t>Y</w:t>
            </w:r>
          </w:p>
        </w:tc>
      </w:tr>
    </w:tbl>
    <w:tbl>
      <w:tblPr>
        <w:tblStyle w:val="AkListe-Vurgu1"/>
        <w:tblpPr w:leftFromText="141" w:rightFromText="141" w:vertAnchor="text" w:horzAnchor="margin" w:tblpY="201"/>
        <w:tblW w:w="14257" w:type="dxa"/>
        <w:tblLook w:val="04A0"/>
      </w:tblPr>
      <w:tblGrid>
        <w:gridCol w:w="8065"/>
        <w:gridCol w:w="6192"/>
      </w:tblGrid>
      <w:tr w:rsidR="00513E0E" w:rsidRPr="00A14199" w:rsidTr="00513E0E">
        <w:trPr>
          <w:cnfStyle w:val="100000000000"/>
          <w:trHeight w:val="379"/>
        </w:trPr>
        <w:tc>
          <w:tcPr>
            <w:cnfStyle w:val="001000000000"/>
            <w:tcW w:w="8065" w:type="dxa"/>
          </w:tcPr>
          <w:p w:rsidR="00513E0E" w:rsidRPr="005942DC" w:rsidRDefault="00513E0E" w:rsidP="00513E0E">
            <w:pPr>
              <w:contextualSpacing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İLK MÜRACAAT YERİ</w:t>
            </w:r>
          </w:p>
        </w:tc>
        <w:tc>
          <w:tcPr>
            <w:tcW w:w="6192" w:type="dxa"/>
          </w:tcPr>
          <w:p w:rsidR="00513E0E" w:rsidRPr="005942DC" w:rsidRDefault="00513E0E" w:rsidP="00513E0E">
            <w:pPr>
              <w:contextualSpacing/>
              <w:cnfStyle w:val="100000000000"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İKİNCİ MÜRACAAT YERİ</w:t>
            </w:r>
          </w:p>
        </w:tc>
      </w:tr>
      <w:tr w:rsidR="00513E0E" w:rsidRPr="00A14199" w:rsidTr="00513E0E">
        <w:trPr>
          <w:cnfStyle w:val="000000100000"/>
          <w:trHeight w:val="379"/>
        </w:trPr>
        <w:tc>
          <w:tcPr>
            <w:cnfStyle w:val="001000000000"/>
            <w:tcW w:w="14256" w:type="dxa"/>
            <w:gridSpan w:val="2"/>
          </w:tcPr>
          <w:p w:rsidR="00513E0E" w:rsidRPr="005942DC" w:rsidRDefault="00513E0E" w:rsidP="00513E0E">
            <w:pPr>
              <w:tabs>
                <w:tab w:val="left" w:pos="6770"/>
              </w:tabs>
              <w:contextualSpacing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 xml:space="preserve">Yenimahalle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Kaymakamlığı Yazı İşleri </w:t>
            </w:r>
            <w:r w:rsidRPr="005942DC">
              <w:rPr>
                <w:rFonts w:asciiTheme="majorHAnsi" w:hAnsiTheme="majorHAnsi"/>
                <w:sz w:val="18"/>
                <w:szCs w:val="20"/>
              </w:rPr>
              <w:t>Müdür</w:t>
            </w:r>
            <w:r>
              <w:rPr>
                <w:rFonts w:asciiTheme="majorHAnsi" w:hAnsiTheme="majorHAnsi"/>
                <w:sz w:val="18"/>
                <w:szCs w:val="20"/>
              </w:rPr>
              <w:t>lüğ</w:t>
            </w:r>
            <w:r w:rsidRPr="005942DC">
              <w:rPr>
                <w:rFonts w:asciiTheme="majorHAnsi" w:hAnsiTheme="majorHAnsi"/>
                <w:sz w:val="18"/>
                <w:szCs w:val="20"/>
              </w:rPr>
              <w:t xml:space="preserve">ü                                                 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                   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                            </w:t>
            </w:r>
            <w:r>
              <w:rPr>
                <w:rFonts w:asciiTheme="majorHAnsi" w:hAnsiTheme="majorHAnsi"/>
                <w:sz w:val="18"/>
                <w:szCs w:val="20"/>
              </w:rPr>
              <w:t>Yenimahalle Kaymakamlığı</w:t>
            </w:r>
            <w:r w:rsidRPr="005942DC">
              <w:rPr>
                <w:rFonts w:asciiTheme="majorHAnsi" w:hAnsiTheme="majorHAnsi"/>
                <w:sz w:val="18"/>
                <w:szCs w:val="20"/>
              </w:rPr>
              <w:tab/>
            </w:r>
          </w:p>
        </w:tc>
      </w:tr>
      <w:tr w:rsidR="00513E0E" w:rsidRPr="00A14199" w:rsidTr="00513E0E">
        <w:trPr>
          <w:trHeight w:val="72"/>
        </w:trPr>
        <w:tc>
          <w:tcPr>
            <w:cnfStyle w:val="001000000000"/>
            <w:tcW w:w="14256" w:type="dxa"/>
            <w:gridSpan w:val="2"/>
          </w:tcPr>
          <w:p w:rsidR="00513E0E" w:rsidRPr="005942DC" w:rsidRDefault="00513E0E" w:rsidP="00513E0E">
            <w:pPr>
              <w:pStyle w:val="AralkYok"/>
              <w:contextualSpacing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 xml:space="preserve">İsim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Birgül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POLAT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İsim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Tahsin KURTBEYOĞLU</w:t>
            </w:r>
          </w:p>
        </w:tc>
      </w:tr>
      <w:tr w:rsidR="00513E0E" w:rsidRPr="00A14199" w:rsidTr="00513E0E">
        <w:trPr>
          <w:cnfStyle w:val="000000100000"/>
          <w:trHeight w:val="379"/>
        </w:trPr>
        <w:tc>
          <w:tcPr>
            <w:cnfStyle w:val="001000000000"/>
            <w:tcW w:w="14256" w:type="dxa"/>
            <w:gridSpan w:val="2"/>
          </w:tcPr>
          <w:p w:rsidR="00513E0E" w:rsidRPr="00513E0E" w:rsidRDefault="00513E0E" w:rsidP="00513E0E">
            <w:pPr>
              <w:contextualSpacing/>
              <w:rPr>
                <w:rFonts w:asciiTheme="majorHAnsi" w:hAnsiTheme="majorHAnsi"/>
                <w:b w:val="0"/>
                <w:sz w:val="18"/>
                <w:szCs w:val="20"/>
              </w:rPr>
            </w:pPr>
            <w:r w:rsidRPr="00513E0E">
              <w:rPr>
                <w:rFonts w:ascii="Arial" w:hAnsi="Arial" w:cs="Arial"/>
                <w:b w:val="0"/>
                <w:sz w:val="18"/>
                <w:szCs w:val="18"/>
              </w:rPr>
              <w:t>Unvan</w:t>
            </w:r>
            <w:r w:rsidRPr="00513E0E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Pr="00513E0E">
              <w:rPr>
                <w:rFonts w:ascii="Arial" w:hAnsi="Arial" w:cs="Arial"/>
                <w:b w:val="0"/>
                <w:sz w:val="18"/>
                <w:szCs w:val="18"/>
              </w:rPr>
              <w:tab/>
              <w:t xml:space="preserve">     : Yazı İşleri </w:t>
            </w:r>
            <w:r w:rsidRPr="00513E0E">
              <w:rPr>
                <w:rFonts w:ascii="Arial" w:hAnsi="Arial" w:cs="Arial"/>
                <w:b w:val="0"/>
                <w:sz w:val="18"/>
                <w:szCs w:val="18"/>
              </w:rPr>
              <w:t xml:space="preserve">Müdürü </w:t>
            </w:r>
            <w:r w:rsidRPr="00513E0E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Pr="00513E0E">
              <w:rPr>
                <w:rFonts w:ascii="Arial" w:hAnsi="Arial" w:cs="Arial"/>
                <w:b w:val="0"/>
                <w:sz w:val="18"/>
                <w:szCs w:val="18"/>
              </w:rPr>
              <w:tab/>
              <w:t xml:space="preserve">                 </w:t>
            </w:r>
            <w:r w:rsidRPr="00513E0E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                     </w:t>
            </w:r>
            <w:r w:rsidRPr="00513E0E">
              <w:rPr>
                <w:rFonts w:ascii="Arial" w:hAnsi="Arial" w:cs="Arial"/>
                <w:b w:val="0"/>
                <w:sz w:val="18"/>
                <w:szCs w:val="18"/>
              </w:rPr>
              <w:t xml:space="preserve">Unvan: Yenimahalle Kaymakamı  </w:t>
            </w:r>
          </w:p>
        </w:tc>
      </w:tr>
      <w:tr w:rsidR="00513E0E" w:rsidRPr="00A14199" w:rsidTr="00513E0E">
        <w:trPr>
          <w:trHeight w:val="379"/>
        </w:trPr>
        <w:tc>
          <w:tcPr>
            <w:cnfStyle w:val="001000000000"/>
            <w:tcW w:w="14256" w:type="dxa"/>
            <w:gridSpan w:val="2"/>
          </w:tcPr>
          <w:p w:rsidR="00513E0E" w:rsidRPr="003F3791" w:rsidRDefault="00513E0E" w:rsidP="00513E0E">
            <w:pPr>
              <w:pStyle w:val="AralkYok"/>
              <w:contextualSpacing/>
              <w:rPr>
                <w:rFonts w:asciiTheme="majorHAnsi" w:hAnsiTheme="majorHAnsi"/>
                <w:color w:val="FF0000"/>
                <w:sz w:val="18"/>
                <w:szCs w:val="20"/>
              </w:rPr>
            </w:pPr>
            <w:r w:rsidRPr="003F3791">
              <w:rPr>
                <w:rFonts w:ascii="Arial" w:hAnsi="Arial" w:cs="Arial"/>
                <w:sz w:val="18"/>
                <w:szCs w:val="18"/>
              </w:rPr>
              <w:t xml:space="preserve">Adresi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: Gayret Mah.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İvedik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Caddesi </w:t>
            </w:r>
            <w:r w:rsidRPr="003F3791">
              <w:rPr>
                <w:rFonts w:ascii="Arial" w:hAnsi="Arial" w:cs="Arial"/>
                <w:sz w:val="18"/>
                <w:szCs w:val="18"/>
              </w:rPr>
              <w:t xml:space="preserve"> No</w:t>
            </w:r>
            <w:proofErr w:type="gramEnd"/>
            <w:r w:rsidRPr="003F379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3791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-Yenimahalle/Ankara</w:t>
            </w:r>
            <w:r w:rsidRPr="003F3791">
              <w:rPr>
                <w:rFonts w:ascii="Arial" w:hAnsi="Arial" w:cs="Arial"/>
                <w:sz w:val="18"/>
                <w:szCs w:val="18"/>
              </w:rPr>
              <w:tab/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sz w:val="18"/>
                <w:szCs w:val="18"/>
              </w:rPr>
              <w:t>Adresi</w:t>
            </w:r>
            <w:r>
              <w:rPr>
                <w:rFonts w:ascii="Arial" w:hAnsi="Arial" w:cs="Arial"/>
                <w:sz w:val="18"/>
                <w:szCs w:val="18"/>
              </w:rPr>
              <w:t xml:space="preserve">: Gayret Mah.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İvedik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Caddesi </w:t>
            </w:r>
            <w:r w:rsidRPr="003F3791">
              <w:rPr>
                <w:rFonts w:ascii="Arial" w:hAnsi="Arial" w:cs="Arial"/>
                <w:sz w:val="18"/>
                <w:szCs w:val="18"/>
              </w:rPr>
              <w:t>No: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3791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-Yenimahalle/Ankara</w:t>
            </w:r>
          </w:p>
        </w:tc>
      </w:tr>
      <w:tr w:rsidR="00513E0E" w:rsidRPr="00A14199" w:rsidTr="00513E0E">
        <w:trPr>
          <w:cnfStyle w:val="000000100000"/>
          <w:trHeight w:val="1137"/>
        </w:trPr>
        <w:tc>
          <w:tcPr>
            <w:cnfStyle w:val="001000000000"/>
            <w:tcW w:w="14256" w:type="dxa"/>
            <w:gridSpan w:val="2"/>
          </w:tcPr>
          <w:p w:rsidR="00513E0E" w:rsidRPr="005942DC" w:rsidRDefault="00513E0E" w:rsidP="00513E0E">
            <w:pPr>
              <w:pStyle w:val="AralkYok"/>
              <w:contextualSpacing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>Tel</w:t>
            </w:r>
            <w:r>
              <w:rPr>
                <w:rFonts w:ascii="Arial" w:hAnsi="Arial" w:cs="Arial"/>
                <w:sz w:val="18"/>
                <w:szCs w:val="18"/>
              </w:rPr>
              <w:t>efon</w:t>
            </w:r>
            <w:r w:rsidRPr="005942DC">
              <w:rPr>
                <w:rFonts w:ascii="Arial" w:hAnsi="Arial" w:cs="Arial"/>
                <w:sz w:val="18"/>
                <w:szCs w:val="18"/>
              </w:rPr>
              <w:t>.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r>
              <w:rPr>
                <w:rFonts w:ascii="Arial" w:hAnsi="Arial" w:cs="Arial"/>
                <w:sz w:val="18"/>
                <w:szCs w:val="18"/>
              </w:rPr>
              <w:t xml:space="preserve">0 (312)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315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5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4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35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               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0 (312)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315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5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4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35</w:t>
            </w:r>
          </w:p>
          <w:p w:rsidR="00513E0E" w:rsidRPr="005942DC" w:rsidRDefault="00513E0E" w:rsidP="00513E0E">
            <w:pPr>
              <w:pStyle w:val="AralkYok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Faks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: 0 (312) 344 00 63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                                        </w:t>
            </w:r>
            <w:proofErr w:type="gramStart"/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Faks   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: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0</w:t>
            </w:r>
            <w:proofErr w:type="gramEnd"/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(312)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344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00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63</w:t>
            </w:r>
          </w:p>
          <w:p w:rsidR="00513E0E" w:rsidRPr="00826ABF" w:rsidRDefault="00513E0E" w:rsidP="00513E0E">
            <w:pPr>
              <w:pStyle w:val="AralkYok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-posta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4" w:history="1">
              <w:r w:rsidRPr="004A6EC9">
                <w:rPr>
                  <w:rStyle w:val="Kpr"/>
                  <w:rFonts w:ascii="Arial" w:hAnsi="Arial" w:cs="Arial"/>
                  <w:sz w:val="18"/>
                  <w:szCs w:val="18"/>
                </w:rPr>
                <w:t>yaziisleri@yenimahalle.gov.tr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E-posta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5" w:history="1">
              <w:r w:rsidRPr="004A6EC9">
                <w:rPr>
                  <w:rStyle w:val="Kpr"/>
                  <w:rFonts w:ascii="Arial" w:hAnsi="Arial" w:cs="Arial"/>
                  <w:sz w:val="18"/>
                  <w:szCs w:val="18"/>
                </w:rPr>
                <w:t>yaziisleri@yenimahalle.gov.tr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CF4EB2" w:rsidRPr="00EB27A0" w:rsidRDefault="00CF4EB2" w:rsidP="00076FB5">
      <w:pPr>
        <w:rPr>
          <w:sz w:val="28"/>
          <w:szCs w:val="28"/>
        </w:rPr>
      </w:pPr>
    </w:p>
    <w:sectPr w:rsidR="00CF4EB2" w:rsidRPr="00EB27A0" w:rsidSect="0022593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712"/>
    <w:rsid w:val="00076FB5"/>
    <w:rsid w:val="00111C61"/>
    <w:rsid w:val="00131A9D"/>
    <w:rsid w:val="00225937"/>
    <w:rsid w:val="00230712"/>
    <w:rsid w:val="00360F3C"/>
    <w:rsid w:val="00451E1D"/>
    <w:rsid w:val="004669D0"/>
    <w:rsid w:val="00513E0E"/>
    <w:rsid w:val="005A2DD2"/>
    <w:rsid w:val="00790330"/>
    <w:rsid w:val="0099411B"/>
    <w:rsid w:val="00AC341A"/>
    <w:rsid w:val="00AF446E"/>
    <w:rsid w:val="00B416BA"/>
    <w:rsid w:val="00C60C11"/>
    <w:rsid w:val="00C75DF3"/>
    <w:rsid w:val="00CF4EB2"/>
    <w:rsid w:val="00EB27A0"/>
    <w:rsid w:val="00FE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712"/>
    <w:pPr>
      <w:spacing w:before="100" w:beforeAutospacing="1" w:after="100" w:afterAutospacing="1" w:line="240" w:lineRule="auto"/>
    </w:pPr>
    <w:rPr>
      <w:rFonts w:eastAsia="Times New Roman"/>
      <w:b w:val="0"/>
      <w:color w:val="auto"/>
      <w:lang w:eastAsia="tr-TR"/>
    </w:rPr>
  </w:style>
  <w:style w:type="character" w:styleId="Gl">
    <w:name w:val="Strong"/>
    <w:basedOn w:val="VarsaylanParagrafYazTipi"/>
    <w:uiPriority w:val="22"/>
    <w:qFormat/>
    <w:rsid w:val="00230712"/>
    <w:rPr>
      <w:b/>
      <w:bCs/>
    </w:rPr>
  </w:style>
  <w:style w:type="table" w:styleId="AkListe-Vurgu1">
    <w:name w:val="Light List Accent 1"/>
    <w:basedOn w:val="NormalTablo"/>
    <w:uiPriority w:val="61"/>
    <w:rsid w:val="00513E0E"/>
    <w:pPr>
      <w:spacing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513E0E"/>
    <w:pPr>
      <w:spacing w:line="240" w:lineRule="auto"/>
    </w:pPr>
    <w:rPr>
      <w:rFonts w:asciiTheme="minorHAnsi" w:eastAsiaTheme="minorEastAsia" w:hAnsiTheme="minorHAnsi" w:cstheme="minorBidi"/>
      <w:b w:val="0"/>
      <w:color w:val="auto"/>
      <w:sz w:val="22"/>
      <w:szCs w:val="22"/>
      <w:lang w:eastAsia="tr-TR"/>
    </w:rPr>
  </w:style>
  <w:style w:type="character" w:styleId="Kpr">
    <w:name w:val="Hyperlink"/>
    <w:basedOn w:val="VarsaylanParagrafYazTipi"/>
    <w:uiPriority w:val="99"/>
    <w:unhideWhenUsed/>
    <w:rsid w:val="00513E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70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1901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79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787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09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411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ziisleri@yenimahalle.gov.tr" TargetMode="External"/><Relationship Id="rId4" Type="http://schemas.openxmlformats.org/officeDocument/2006/relationships/hyperlink" Target="mailto:yaziisleri@yenimahalle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 PC</dc:creator>
  <cp:lastModifiedBy>Eren DUYAR</cp:lastModifiedBy>
  <cp:revision>3</cp:revision>
  <dcterms:created xsi:type="dcterms:W3CDTF">2024-12-31T16:34:00Z</dcterms:created>
  <dcterms:modified xsi:type="dcterms:W3CDTF">2024-12-31T16:42:00Z</dcterms:modified>
</cp:coreProperties>
</file>